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88" w:rsidRDefault="00734F88"/>
    <w:p w:rsidR="0054512A" w:rsidRPr="004E389E" w:rsidRDefault="0054512A" w:rsidP="0054512A">
      <w:pPr>
        <w:jc w:val="center"/>
        <w:rPr>
          <w:b/>
        </w:rPr>
      </w:pPr>
      <w:r w:rsidRPr="004E389E">
        <w:rPr>
          <w:b/>
        </w:rPr>
        <w:t xml:space="preserve">Griglia di correzione di </w:t>
      </w:r>
      <w:r w:rsidRPr="004E389E">
        <w:rPr>
          <w:b/>
          <w:bCs/>
          <w:sz w:val="23"/>
          <w:szCs w:val="23"/>
        </w:rPr>
        <w:t>Storia dell’Arte</w:t>
      </w:r>
    </w:p>
    <w:tbl>
      <w:tblPr>
        <w:tblStyle w:val="TableNormal"/>
        <w:tblpPr w:leftFromText="141" w:rightFromText="141" w:horzAnchor="margin" w:tblpY="930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/>
      </w:tblPr>
      <w:tblGrid>
        <w:gridCol w:w="1271"/>
        <w:gridCol w:w="1985"/>
        <w:gridCol w:w="2126"/>
        <w:gridCol w:w="1417"/>
        <w:gridCol w:w="1418"/>
        <w:gridCol w:w="1418"/>
      </w:tblGrid>
      <w:tr w:rsidR="0054512A" w:rsidRPr="004E389E" w:rsidTr="0091755B">
        <w:trPr>
          <w:trHeight w:val="256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b/>
                <w:bCs/>
                <w:sz w:val="18"/>
                <w:szCs w:val="18"/>
              </w:rPr>
              <w:t>Descrittori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b/>
                <w:bCs/>
                <w:sz w:val="18"/>
                <w:szCs w:val="18"/>
              </w:rPr>
              <w:t>Valutazione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b/>
                <w:bCs/>
                <w:sz w:val="18"/>
                <w:szCs w:val="18"/>
              </w:rPr>
              <w:t>Misurazione</w:t>
            </w:r>
          </w:p>
        </w:tc>
        <w:tc>
          <w:tcPr>
            <w:tcW w:w="1418" w:type="dxa"/>
          </w:tcPr>
          <w:p w:rsidR="0054512A" w:rsidRPr="004E389E" w:rsidRDefault="0054512A" w:rsidP="009175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Giudizio</w:t>
            </w:r>
          </w:p>
        </w:tc>
      </w:tr>
      <w:tr w:rsidR="0054512A" w:rsidRPr="004E389E" w:rsidTr="0091755B">
        <w:trPr>
          <w:trHeight w:val="342"/>
        </w:trPr>
        <w:tc>
          <w:tcPr>
            <w:tcW w:w="127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b/>
                <w:bCs/>
                <w:sz w:val="18"/>
                <w:szCs w:val="18"/>
              </w:rPr>
              <w:t>Conoscenze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Coordinate storiche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Fatti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Concetti chiave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Regole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Elementi dei linguaggi artistici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Lessico specifico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Esaurienti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Ottimo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54512A" w:rsidRPr="00AE14C9" w:rsidRDefault="0054512A" w:rsidP="009175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07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Pertinenti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Buono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8" w:type="dxa"/>
            <w:vMerge/>
            <w:vAlign w:val="center"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07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Abbastanza articolate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Discreto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07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Corrette ma generiche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Sufficiente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18" w:type="dxa"/>
            <w:vMerge/>
            <w:vAlign w:val="center"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07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389E">
              <w:rPr>
                <w:sz w:val="18"/>
                <w:szCs w:val="18"/>
              </w:rPr>
              <w:t>uperficiali     /Imprecise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sufficiente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07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Scarse  /Frammentarie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insufficiente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  <w:vMerge/>
            <w:vAlign w:val="center"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07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Totalmente</w:t>
            </w:r>
            <w:r>
              <w:rPr>
                <w:sz w:val="18"/>
                <w:szCs w:val="18"/>
              </w:rPr>
              <w:t xml:space="preserve"> </w:t>
            </w:r>
            <w:r w:rsidRPr="004E389E">
              <w:rPr>
                <w:sz w:val="18"/>
                <w:szCs w:val="18"/>
              </w:rPr>
              <w:t>assenti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Gravemente insufficiente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52"/>
        </w:trPr>
        <w:tc>
          <w:tcPr>
            <w:tcW w:w="127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b/>
                <w:bCs/>
                <w:sz w:val="18"/>
                <w:szCs w:val="18"/>
              </w:rPr>
            </w:pPr>
            <w:r w:rsidRPr="004E389E">
              <w:rPr>
                <w:b/>
                <w:bCs/>
                <w:sz w:val="18"/>
                <w:szCs w:val="18"/>
              </w:rPr>
              <w:t>Competenze</w:t>
            </w:r>
          </w:p>
          <w:p w:rsidR="0054512A" w:rsidRPr="004E389E" w:rsidRDefault="0054512A" w:rsidP="0091755B">
            <w:pPr>
              <w:rPr>
                <w:b/>
                <w:bCs/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  <w:u w:val="single"/>
              </w:rPr>
            </w:pPr>
            <w:r w:rsidRPr="004E389E">
              <w:rPr>
                <w:sz w:val="18"/>
                <w:szCs w:val="18"/>
                <w:u w:val="single"/>
              </w:rPr>
              <w:t>Logiche</w:t>
            </w:r>
          </w:p>
          <w:p w:rsidR="0054512A" w:rsidRPr="004E389E" w:rsidRDefault="0054512A" w:rsidP="0091755B">
            <w:pPr>
              <w:rPr>
                <w:sz w:val="18"/>
                <w:szCs w:val="18"/>
                <w:u w:val="single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  <w:u w:val="single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  <w:u w:val="single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  <w:u w:val="single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  <w:u w:val="single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  <w:u w:val="single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  <w:u w:val="single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  <w:u w:val="single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proofErr w:type="spellStart"/>
            <w:r w:rsidRPr="004E389E">
              <w:rPr>
                <w:sz w:val="18"/>
                <w:szCs w:val="18"/>
                <w:u w:val="single"/>
              </w:rPr>
              <w:t>Linguistico-espressive</w:t>
            </w:r>
            <w:proofErr w:type="spellEnd"/>
            <w:r w:rsidRPr="004E389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4E389E">
              <w:rPr>
                <w:sz w:val="18"/>
                <w:szCs w:val="18"/>
                <w:u w:val="single"/>
              </w:rPr>
              <w:t>percettivo-visive</w:t>
            </w:r>
            <w:proofErr w:type="spellEnd"/>
            <w:r w:rsidRPr="004E389E">
              <w:rPr>
                <w:sz w:val="18"/>
                <w:szCs w:val="18"/>
              </w:rPr>
              <w:t>:</w:t>
            </w:r>
          </w:p>
          <w:p w:rsidR="0054512A" w:rsidRPr="004E389E" w:rsidRDefault="0054512A" w:rsidP="0091755B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E389E">
              <w:rPr>
                <w:sz w:val="18"/>
                <w:szCs w:val="18"/>
              </w:rPr>
              <w:t>Focalizzazione dell’argomento richiesto</w:t>
            </w:r>
          </w:p>
          <w:p w:rsidR="0054512A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E389E">
              <w:rPr>
                <w:sz w:val="18"/>
                <w:szCs w:val="18"/>
              </w:rPr>
              <w:t>Consequenzialità</w:t>
            </w:r>
          </w:p>
          <w:p w:rsidR="0054512A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E389E">
              <w:rPr>
                <w:sz w:val="18"/>
                <w:szCs w:val="18"/>
              </w:rPr>
              <w:t>Coerenza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E389E">
              <w:rPr>
                <w:sz w:val="18"/>
                <w:szCs w:val="18"/>
              </w:rPr>
              <w:t>Analisi testuale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-Processi di analisi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-Processi di sintesi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 xml:space="preserve">- Osservazione 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 xml:space="preserve">- Deduzione 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- Induzione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Pertinenti e solide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Ottimo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54512A" w:rsidRPr="00AE14C9" w:rsidRDefault="0054512A" w:rsidP="009175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33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Appropriate e organiche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Buono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8" w:type="dxa"/>
            <w:vMerge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33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E389E">
              <w:rPr>
                <w:sz w:val="18"/>
                <w:szCs w:val="18"/>
              </w:rPr>
              <w:t>deguate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Discreto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33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Essenzialmente acquisite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Sufficiente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18" w:type="dxa"/>
            <w:vMerge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33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Incerte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sufficiente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333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Molto deboli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insufficiente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61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Totalmente assenti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Gravemente insufficiente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4512A" w:rsidRPr="00AE14C9" w:rsidRDefault="0054512A" w:rsidP="0091755B">
            <w:pPr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268"/>
        </w:trPr>
        <w:tc>
          <w:tcPr>
            <w:tcW w:w="127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  <w:p w:rsidR="0054512A" w:rsidRDefault="0054512A" w:rsidP="0091755B">
            <w:pPr>
              <w:rPr>
                <w:b/>
                <w:bCs/>
                <w:sz w:val="18"/>
                <w:szCs w:val="18"/>
              </w:rPr>
            </w:pP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b/>
                <w:bCs/>
                <w:sz w:val="18"/>
                <w:szCs w:val="18"/>
              </w:rPr>
              <w:t>Abilità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E389E">
              <w:rPr>
                <w:sz w:val="18"/>
                <w:szCs w:val="18"/>
              </w:rPr>
              <w:t>Rielaboraz</w:t>
            </w:r>
            <w:r>
              <w:rPr>
                <w:sz w:val="18"/>
                <w:szCs w:val="18"/>
              </w:rPr>
              <w:t xml:space="preserve">ione </w:t>
            </w:r>
            <w:r w:rsidRPr="004E389E">
              <w:rPr>
                <w:sz w:val="18"/>
                <w:szCs w:val="18"/>
              </w:rPr>
              <w:t xml:space="preserve"> delle conoscenze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E389E">
              <w:rPr>
                <w:sz w:val="18"/>
                <w:szCs w:val="18"/>
              </w:rPr>
              <w:t>Contestualizzazione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E389E">
              <w:rPr>
                <w:sz w:val="18"/>
                <w:szCs w:val="18"/>
              </w:rPr>
              <w:t>Formazione di giudizi critici autonomi</w:t>
            </w:r>
          </w:p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E389E">
              <w:rPr>
                <w:sz w:val="18"/>
                <w:szCs w:val="18"/>
              </w:rPr>
              <w:t>Utilizzazione di strumenti multimediali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Alte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54512A" w:rsidRPr="00AE14C9" w:rsidRDefault="0054512A" w:rsidP="009175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265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Medie-Alte</w:t>
            </w:r>
          </w:p>
        </w:tc>
        <w:tc>
          <w:tcPr>
            <w:tcW w:w="14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  <w:vMerge/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265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Medie</w:t>
            </w:r>
          </w:p>
        </w:tc>
        <w:tc>
          <w:tcPr>
            <w:tcW w:w="14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Merge/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265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Basse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0,50</w:t>
            </w:r>
          </w:p>
        </w:tc>
        <w:tc>
          <w:tcPr>
            <w:tcW w:w="1418" w:type="dxa"/>
            <w:vMerge/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203"/>
        </w:trPr>
        <w:tc>
          <w:tcPr>
            <w:tcW w:w="127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Assenti</w:t>
            </w:r>
          </w:p>
        </w:tc>
        <w:tc>
          <w:tcPr>
            <w:tcW w:w="14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  <w:r w:rsidRPr="004E389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4512A" w:rsidRPr="004E389E" w:rsidRDefault="0054512A" w:rsidP="0091755B">
            <w:pPr>
              <w:rPr>
                <w:sz w:val="18"/>
                <w:szCs w:val="18"/>
              </w:rPr>
            </w:pPr>
          </w:p>
        </w:tc>
      </w:tr>
      <w:tr w:rsidR="0054512A" w:rsidRPr="004E389E" w:rsidTr="0091755B">
        <w:trPr>
          <w:trHeight w:val="203"/>
        </w:trPr>
        <w:tc>
          <w:tcPr>
            <w:tcW w:w="8217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12A" w:rsidRPr="00AE14C9" w:rsidRDefault="0054512A" w:rsidP="0091755B">
            <w:pPr>
              <w:ind w:right="1410"/>
              <w:jc w:val="center"/>
            </w:pPr>
            <w:r>
              <w:t>Giudizio finale</w:t>
            </w:r>
          </w:p>
        </w:tc>
        <w:tc>
          <w:tcPr>
            <w:tcW w:w="1418" w:type="dxa"/>
            <w:vAlign w:val="center"/>
          </w:tcPr>
          <w:p w:rsidR="0054512A" w:rsidRPr="00506A31" w:rsidRDefault="0054512A" w:rsidP="009175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4512A" w:rsidRDefault="0054512A" w:rsidP="0054512A"/>
    <w:p w:rsidR="0054512A" w:rsidRDefault="0054512A" w:rsidP="0054512A"/>
    <w:p w:rsidR="0054512A" w:rsidRDefault="0054512A" w:rsidP="0054512A"/>
    <w:p w:rsidR="0054512A" w:rsidRDefault="0054512A" w:rsidP="0054512A"/>
    <w:p w:rsidR="0054512A" w:rsidRDefault="0054512A" w:rsidP="0054512A">
      <w:r w:rsidRPr="0072050C">
        <w:rPr>
          <w:sz w:val="28"/>
          <w:szCs w:val="28"/>
        </w:rPr>
        <w:t>Nome Studente</w:t>
      </w:r>
      <w:r>
        <w:t xml:space="preserve">: - classe </w:t>
      </w:r>
      <w:bookmarkStart w:id="0" w:name="_GoBack"/>
      <w:bookmarkEnd w:id="0"/>
      <w:r>
        <w:t>°</w:t>
      </w:r>
    </w:p>
    <w:p w:rsidR="0054512A" w:rsidRDefault="0054512A" w:rsidP="0054512A"/>
    <w:p w:rsidR="0054512A" w:rsidRDefault="0054512A" w:rsidP="0054512A">
      <w:r>
        <w:t xml:space="preserve">Data </w:t>
      </w:r>
    </w:p>
    <w:p w:rsidR="0054512A" w:rsidRDefault="0054512A" w:rsidP="0054512A"/>
    <w:p w:rsidR="0054512A" w:rsidRDefault="0054512A" w:rsidP="0054512A"/>
    <w:p w:rsidR="0054512A" w:rsidRDefault="0054512A"/>
    <w:sectPr w:rsidR="0054512A" w:rsidSect="00734F8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52" w:rsidRDefault="00F27E52" w:rsidP="0054512A">
      <w:r>
        <w:separator/>
      </w:r>
    </w:p>
  </w:endnote>
  <w:endnote w:type="continuationSeparator" w:id="0">
    <w:p w:rsidR="00F27E52" w:rsidRDefault="00F27E52" w:rsidP="0054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2A" w:rsidRDefault="0054512A">
    <w:pPr>
      <w:pStyle w:val="Pidipagina"/>
    </w:pPr>
    <w:r w:rsidRPr="0054512A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-34290</wp:posOffset>
          </wp:positionV>
          <wp:extent cx="6124575" cy="523875"/>
          <wp:effectExtent l="19050" t="0" r="9525" b="0"/>
          <wp:wrapNone/>
          <wp:docPr id="21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52" w:rsidRDefault="00F27E52" w:rsidP="0054512A">
      <w:r>
        <w:separator/>
      </w:r>
    </w:p>
  </w:footnote>
  <w:footnote w:type="continuationSeparator" w:id="0">
    <w:p w:rsidR="00F27E52" w:rsidRDefault="00F27E52" w:rsidP="0054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2A" w:rsidRDefault="0054512A">
    <w:pPr>
      <w:pStyle w:val="Intestazione"/>
    </w:pPr>
    <w:r w:rsidRPr="0054512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-143992</wp:posOffset>
          </wp:positionH>
          <wp:positionV relativeFrom="paragraph">
            <wp:posOffset>-354987</wp:posOffset>
          </wp:positionV>
          <wp:extent cx="6118992" cy="893379"/>
          <wp:effectExtent l="19050" t="0" r="0" b="0"/>
          <wp:wrapNone/>
          <wp:docPr id="20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992" cy="893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512A"/>
    <w:rsid w:val="00065E85"/>
    <w:rsid w:val="00107C11"/>
    <w:rsid w:val="001203B6"/>
    <w:rsid w:val="00127C42"/>
    <w:rsid w:val="00174A19"/>
    <w:rsid w:val="001A6A27"/>
    <w:rsid w:val="001B5206"/>
    <w:rsid w:val="001E297D"/>
    <w:rsid w:val="00281A68"/>
    <w:rsid w:val="002A5391"/>
    <w:rsid w:val="00315322"/>
    <w:rsid w:val="003212D0"/>
    <w:rsid w:val="0032205B"/>
    <w:rsid w:val="0036192D"/>
    <w:rsid w:val="00404144"/>
    <w:rsid w:val="0042513F"/>
    <w:rsid w:val="00427233"/>
    <w:rsid w:val="00445CA2"/>
    <w:rsid w:val="00464E18"/>
    <w:rsid w:val="004B3C38"/>
    <w:rsid w:val="004B6E8B"/>
    <w:rsid w:val="004C6093"/>
    <w:rsid w:val="004D4A04"/>
    <w:rsid w:val="0054512A"/>
    <w:rsid w:val="005929EC"/>
    <w:rsid w:val="00593598"/>
    <w:rsid w:val="005E3181"/>
    <w:rsid w:val="00641E9F"/>
    <w:rsid w:val="00643778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815BB"/>
    <w:rsid w:val="00AC6740"/>
    <w:rsid w:val="00B42530"/>
    <w:rsid w:val="00B44BBB"/>
    <w:rsid w:val="00B639C7"/>
    <w:rsid w:val="00B816F8"/>
    <w:rsid w:val="00B974EE"/>
    <w:rsid w:val="00BC3941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F25A07"/>
    <w:rsid w:val="00F27E52"/>
    <w:rsid w:val="00F51256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45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45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512A"/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45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512A"/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HP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1</cp:revision>
  <dcterms:created xsi:type="dcterms:W3CDTF">2021-02-27T11:28:00Z</dcterms:created>
  <dcterms:modified xsi:type="dcterms:W3CDTF">2021-02-27T11:29:00Z</dcterms:modified>
</cp:coreProperties>
</file>