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21" w:lineRule="auto"/>
        <w:ind w:firstLine="269"/>
        <w:jc w:val="center"/>
        <w:rPr>
          <w:rFonts w:ascii="Palatino Linotype" w:cs="Palatino Linotype" w:eastAsia="Palatino Linotype" w:hAnsi="Palatino Linotype"/>
          <w:b w:val="1"/>
          <w:sz w:val="27"/>
          <w:szCs w:val="27"/>
        </w:rPr>
      </w:pPr>
      <w:r w:rsidDel="00000000" w:rsidR="00000000" w:rsidRPr="00000000">
        <w:rPr>
          <w:rFonts w:ascii="Palatino Linotype" w:cs="Palatino Linotype" w:eastAsia="Palatino Linotype" w:hAnsi="Palatino Linotype"/>
          <w:b w:val="1"/>
          <w:sz w:val="27"/>
          <w:szCs w:val="27"/>
          <w:u w:val="single"/>
          <w:rtl w:val="0"/>
        </w:rPr>
        <w:t xml:space="preserve">GUIDA ALLA STESURA DEL PROTOCOLLO OSSERVATIVO</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348"/>
        </w:tabs>
        <w:spacing w:before="195" w:lineRule="auto"/>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348"/>
        </w:tabs>
        <w:spacing w:before="195" w:lineRule="auto"/>
        <w:rPr>
          <w:b w:val="1"/>
          <w:color w:val="000000"/>
          <w:sz w:val="28"/>
          <w:szCs w:val="28"/>
        </w:rPr>
      </w:pPr>
      <w:r w:rsidDel="00000000" w:rsidR="00000000" w:rsidRPr="00000000">
        <w:rPr>
          <w:b w:val="1"/>
          <w:color w:val="000000"/>
          <w:sz w:val="28"/>
          <w:szCs w:val="28"/>
          <w:rtl w:val="0"/>
        </w:rPr>
        <w:t xml:space="preserve">Condurre l’osservazione</w:t>
      </w:r>
      <w:r w:rsidDel="00000000" w:rsidR="00000000" w:rsidRPr="00000000">
        <w:rPr>
          <w:b w:val="1"/>
          <w:sz w:val="28"/>
          <w:szCs w:val="28"/>
          <w:rtl w:val="0"/>
        </w:rPr>
        <w:t xml:space="preserve">,</w:t>
      </w:r>
      <w:r w:rsidDel="00000000" w:rsidR="00000000" w:rsidRPr="00000000">
        <w:rPr>
          <w:b w:val="1"/>
          <w:color w:val="000000"/>
          <w:sz w:val="28"/>
          <w:szCs w:val="28"/>
          <w:rtl w:val="0"/>
        </w:rPr>
        <w:t xml:space="preserve"> scelte preliminari:</w:t>
      </w:r>
    </w:p>
    <w:p w:rsidR="00000000" w:rsidDel="00000000" w:rsidP="00000000" w:rsidRDefault="00000000" w:rsidRPr="00000000" w14:paraId="00000004">
      <w:pPr>
        <w:numPr>
          <w:ilvl w:val="0"/>
          <w:numId w:val="3"/>
        </w:numPr>
        <w:pBdr>
          <w:top w:space="0" w:sz="0" w:val="nil"/>
          <w:left w:space="0" w:sz="0" w:val="nil"/>
          <w:bottom w:space="0" w:sz="0" w:val="nil"/>
          <w:right w:space="0" w:sz="0" w:val="nil"/>
          <w:between w:space="0" w:sz="0" w:val="nil"/>
        </w:pBdr>
        <w:tabs>
          <w:tab w:val="left" w:leader="none" w:pos="348"/>
        </w:tabs>
        <w:spacing w:before="195" w:lineRule="auto"/>
        <w:ind w:left="720" w:hanging="360"/>
        <w:rPr>
          <w:sz w:val="24"/>
          <w:szCs w:val="24"/>
        </w:rPr>
      </w:pPr>
      <w:r w:rsidDel="00000000" w:rsidR="00000000" w:rsidRPr="00000000">
        <w:rPr>
          <w:sz w:val="24"/>
          <w:szCs w:val="24"/>
          <w:rtl w:val="0"/>
        </w:rPr>
        <w:t xml:space="preserve">Classe/Sezione</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tabs>
          <w:tab w:val="left" w:leader="none" w:pos="348"/>
        </w:tabs>
        <w:ind w:left="720" w:hanging="360"/>
        <w:rPr>
          <w:sz w:val="24"/>
          <w:szCs w:val="24"/>
        </w:rPr>
      </w:pPr>
      <w:r w:rsidDel="00000000" w:rsidR="00000000" w:rsidRPr="00000000">
        <w:rPr>
          <w:sz w:val="24"/>
          <w:szCs w:val="24"/>
          <w:rtl w:val="0"/>
        </w:rPr>
        <w:t xml:space="preserve">Alunna/o</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tabs>
          <w:tab w:val="left" w:leader="none" w:pos="348"/>
        </w:tabs>
        <w:ind w:left="720" w:hanging="360"/>
        <w:rPr>
          <w:sz w:val="24"/>
          <w:szCs w:val="24"/>
        </w:rPr>
      </w:pPr>
      <w:r w:rsidDel="00000000" w:rsidR="00000000" w:rsidRPr="00000000">
        <w:rPr>
          <w:sz w:val="24"/>
          <w:szCs w:val="24"/>
          <w:rtl w:val="0"/>
        </w:rPr>
        <w:t xml:space="preserve">Docente</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tabs>
          <w:tab w:val="left" w:leader="none" w:pos="348"/>
        </w:tabs>
        <w:ind w:left="720" w:hanging="360"/>
        <w:rPr>
          <w:sz w:val="24"/>
          <w:szCs w:val="24"/>
        </w:rPr>
      </w:pPr>
      <w:r w:rsidDel="00000000" w:rsidR="00000000" w:rsidRPr="00000000">
        <w:rPr>
          <w:sz w:val="24"/>
          <w:szCs w:val="24"/>
          <w:rtl w:val="0"/>
        </w:rPr>
        <w:t xml:space="preserve">Data</w:t>
      </w:r>
    </w:p>
    <w:p w:rsidR="00000000" w:rsidDel="00000000" w:rsidP="00000000" w:rsidRDefault="00000000" w:rsidRPr="00000000" w14:paraId="00000008">
      <w:pPr>
        <w:numPr>
          <w:ilvl w:val="0"/>
          <w:numId w:val="3"/>
        </w:numPr>
        <w:pBdr>
          <w:top w:space="0" w:sz="0" w:val="nil"/>
          <w:left w:space="0" w:sz="0" w:val="nil"/>
          <w:bottom w:space="0" w:sz="0" w:val="nil"/>
          <w:right w:space="0" w:sz="0" w:val="nil"/>
          <w:between w:space="0" w:sz="0" w:val="nil"/>
        </w:pBdr>
        <w:tabs>
          <w:tab w:val="left" w:leader="none" w:pos="348"/>
        </w:tabs>
        <w:ind w:left="720" w:hanging="360"/>
        <w:rPr>
          <w:sz w:val="24"/>
          <w:szCs w:val="24"/>
        </w:rPr>
      </w:pPr>
      <w:r w:rsidDel="00000000" w:rsidR="00000000" w:rsidRPr="00000000">
        <w:rPr>
          <w:sz w:val="24"/>
          <w:szCs w:val="24"/>
          <w:rtl w:val="0"/>
        </w:rPr>
        <w:t xml:space="preserve">Ora inizio e ora fine</w:t>
      </w:r>
    </w:p>
    <w:p w:rsidR="00000000" w:rsidDel="00000000" w:rsidP="00000000" w:rsidRDefault="00000000" w:rsidRPr="00000000" w14:paraId="00000009">
      <w:pPr>
        <w:tabs>
          <w:tab w:val="left" w:leader="none" w:pos="348"/>
        </w:tabs>
        <w:spacing w:before="195" w:lineRule="auto"/>
        <w:rPr>
          <w:b w:val="1"/>
          <w:sz w:val="28"/>
          <w:szCs w:val="28"/>
        </w:rPr>
      </w:pPr>
      <w:r w:rsidDel="00000000" w:rsidR="00000000" w:rsidRPr="00000000">
        <w:rPr>
          <w:b w:val="1"/>
          <w:sz w:val="28"/>
          <w:szCs w:val="28"/>
          <w:rtl w:val="0"/>
        </w:rPr>
        <w:t xml:space="preserve">Modalità e strumenti per l’osservazione: </w:t>
      </w:r>
    </w:p>
    <w:p w:rsidR="00000000" w:rsidDel="00000000" w:rsidP="00000000" w:rsidRDefault="00000000" w:rsidRPr="00000000" w14:paraId="0000000A">
      <w:pPr>
        <w:numPr>
          <w:ilvl w:val="0"/>
          <w:numId w:val="1"/>
        </w:numPr>
        <w:spacing w:before="120" w:line="220" w:lineRule="auto"/>
        <w:ind w:left="720" w:hanging="360"/>
        <w:rPr>
          <w:i w:val="1"/>
          <w:sz w:val="20"/>
          <w:szCs w:val="20"/>
        </w:rPr>
      </w:pPr>
      <w:r w:rsidDel="00000000" w:rsidR="00000000" w:rsidRPr="00000000">
        <w:rPr>
          <w:sz w:val="24"/>
          <w:szCs w:val="24"/>
          <w:rtl w:val="0"/>
        </w:rPr>
        <w:t xml:space="preserve">definire lo strumento che verrà utilizzato per l’osservazione (ad esempio in diretta carta e matita, cioè osservando e scrivendo nello stesso tempo; in differita, cioè scrivendo dopo aver osservato, da video o registrazioni audio etc.)</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348"/>
        </w:tabs>
        <w:spacing w:before="195" w:lineRule="auto"/>
        <w:rPr>
          <w:b w:val="1"/>
          <w:sz w:val="28"/>
          <w:szCs w:val="28"/>
        </w:rPr>
      </w:pPr>
      <w:r w:rsidDel="00000000" w:rsidR="00000000" w:rsidRPr="00000000">
        <w:rPr>
          <w:b w:val="1"/>
          <w:sz w:val="28"/>
          <w:szCs w:val="28"/>
          <w:rtl w:val="0"/>
        </w:rPr>
        <w:t xml:space="preserve">Descrizione del contesto:</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tabs>
          <w:tab w:val="left" w:leader="none" w:pos="348"/>
        </w:tabs>
        <w:spacing w:before="195" w:lineRule="auto"/>
        <w:ind w:left="720" w:hanging="360"/>
        <w:rPr>
          <w:sz w:val="24"/>
          <w:szCs w:val="24"/>
        </w:rPr>
      </w:pPr>
      <w:r w:rsidDel="00000000" w:rsidR="00000000" w:rsidRPr="00000000">
        <w:rPr>
          <w:sz w:val="24"/>
          <w:szCs w:val="24"/>
          <w:rtl w:val="0"/>
        </w:rPr>
        <w:t xml:space="preserve">descrivere il contesto di osservazione con brevi informazioni, dove si è svolta l’osservazione, di quale situazione si tratta (esempio: una lezione di geografia in una terza media alla seconda ora)</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48"/>
        </w:tabs>
        <w:spacing w:before="195" w:lineRule="auto"/>
        <w:rPr>
          <w:b w:val="1"/>
          <w:sz w:val="28"/>
          <w:szCs w:val="28"/>
        </w:rPr>
      </w:pPr>
      <w:r w:rsidDel="00000000" w:rsidR="00000000" w:rsidRPr="00000000">
        <w:rPr>
          <w:b w:val="1"/>
          <w:sz w:val="28"/>
          <w:szCs w:val="28"/>
          <w:rtl w:val="0"/>
        </w:rPr>
        <w:t xml:space="preserve">Focus dell’osservazione: </w:t>
      </w:r>
    </w:p>
    <w:p w:rsidR="00000000" w:rsidDel="00000000" w:rsidP="00000000" w:rsidRDefault="00000000" w:rsidRPr="00000000" w14:paraId="0000000E">
      <w:pPr>
        <w:numPr>
          <w:ilvl w:val="0"/>
          <w:numId w:val="2"/>
        </w:numPr>
        <w:tabs>
          <w:tab w:val="left" w:leader="none" w:pos="348"/>
        </w:tabs>
        <w:spacing w:before="195" w:lineRule="auto"/>
        <w:ind w:left="720" w:hanging="360"/>
        <w:jc w:val="both"/>
        <w:rPr>
          <w:sz w:val="24"/>
          <w:szCs w:val="24"/>
        </w:rPr>
      </w:pPr>
      <w:bookmarkStart w:colFirst="0" w:colLast="0" w:name="_heading=h.gjdgxs" w:id="0"/>
      <w:bookmarkEnd w:id="0"/>
      <w:r w:rsidDel="00000000" w:rsidR="00000000" w:rsidRPr="00000000">
        <w:rPr>
          <w:b w:val="1"/>
          <w:sz w:val="24"/>
          <w:szCs w:val="24"/>
          <w:rtl w:val="0"/>
        </w:rPr>
        <w:t xml:space="preserve">“COSA</w:t>
      </w:r>
      <w:r w:rsidDel="00000000" w:rsidR="00000000" w:rsidRPr="00000000">
        <w:rPr>
          <w:sz w:val="24"/>
          <w:szCs w:val="24"/>
          <w:rtl w:val="0"/>
        </w:rPr>
        <w:t xml:space="preserve">” osservare - Individuare il focus/contenuto dell’osservazione: (es: le relazioni sociali, l’orientamento nel tempo e nello spazio, le interazioni linguistiche...). È l’insegnante a scegliere cosa osservare, sulla base dell’interesse, degli obiettivi e delle eventuali ipotesi formulate.</w:t>
      </w:r>
    </w:p>
    <w:p w:rsidR="00000000" w:rsidDel="00000000" w:rsidP="00000000" w:rsidRDefault="00000000" w:rsidRPr="00000000" w14:paraId="0000000F">
      <w:pPr>
        <w:tabs>
          <w:tab w:val="left" w:leader="none" w:pos="348"/>
        </w:tabs>
        <w:spacing w:before="195" w:lineRule="auto"/>
        <w:rPr>
          <w:sz w:val="24"/>
          <w:szCs w:val="24"/>
        </w:rPr>
      </w:pPr>
      <w:r w:rsidDel="00000000" w:rsidR="00000000" w:rsidRPr="00000000">
        <w:rPr>
          <w:b w:val="1"/>
          <w:sz w:val="28"/>
          <w:szCs w:val="28"/>
          <w:rtl w:val="0"/>
        </w:rPr>
        <w:t xml:space="preserve">Osservazioni e riflessioni:</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48"/>
        </w:tabs>
        <w:rPr>
          <w:sz w:val="24"/>
          <w:szCs w:val="24"/>
        </w:rPr>
      </w:pPr>
      <w:r w:rsidDel="00000000" w:rsidR="00000000" w:rsidRPr="00000000">
        <w:rPr>
          <w:rtl w:val="0"/>
        </w:rPr>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tabs>
          <w:tab w:val="left" w:leader="none" w:pos="348"/>
        </w:tabs>
        <w:ind w:left="720" w:hanging="360"/>
        <w:jc w:val="both"/>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QUANDO</w:t>
      </w:r>
      <w:r w:rsidDel="00000000" w:rsidR="00000000" w:rsidRPr="00000000">
        <w:rPr>
          <w:sz w:val="24"/>
          <w:szCs w:val="24"/>
          <w:rtl w:val="0"/>
        </w:rPr>
        <w:t xml:space="preserve">” osservare e scrivere: Scrivere l’osservazione a posteriori (da privilegiare) in giornata. Scrivere l’osservazione regolarmente e con partecipazione.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348"/>
        </w:tabs>
        <w:ind w:left="720" w:firstLine="0"/>
        <w:jc w:val="both"/>
        <w:rPr>
          <w:sz w:val="24"/>
          <w:szCs w:val="24"/>
        </w:rPr>
      </w:pPr>
      <w:r w:rsidDel="00000000" w:rsidR="00000000" w:rsidRPr="00000000">
        <w:rPr>
          <w:rtl w:val="0"/>
        </w:rPr>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tabs>
          <w:tab w:val="left" w:leader="none" w:pos="348"/>
        </w:tabs>
        <w:ind w:left="720" w:hanging="360"/>
        <w:jc w:val="both"/>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COME” </w:t>
      </w:r>
      <w:r w:rsidDel="00000000" w:rsidR="00000000" w:rsidRPr="00000000">
        <w:rPr>
          <w:sz w:val="24"/>
          <w:szCs w:val="24"/>
          <w:rtl w:val="0"/>
        </w:rPr>
        <w:t xml:space="preserve">scrivere: Utilizzare un linguaggio descrittivo e non valutativo e riportare fedelmente quello che si vede con </w:t>
      </w:r>
      <w:r w:rsidDel="00000000" w:rsidR="00000000" w:rsidRPr="00000000">
        <w:rPr>
          <w:b w:val="1"/>
          <w:sz w:val="24"/>
          <w:szCs w:val="24"/>
          <w:rtl w:val="0"/>
        </w:rPr>
        <w:t xml:space="preserve">la maggior accuratezza possibile, tenendo distinte le descrizioni.</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48"/>
        </w:tabs>
        <w:ind w:left="720" w:firstLine="0"/>
        <w:jc w:val="both"/>
        <w:rPr>
          <w:sz w:val="24"/>
          <w:szCs w:val="24"/>
        </w:rPr>
      </w:pPr>
      <w:r w:rsidDel="00000000" w:rsidR="00000000" w:rsidRPr="00000000">
        <w:rPr>
          <w:sz w:val="24"/>
          <w:szCs w:val="24"/>
          <w:rtl w:val="0"/>
        </w:rPr>
        <w:t xml:space="preserve">Fare uno sforzo di mettere tra parentesi le proprie concezioni, di sospensione del giudizio (epochè). Utilizzare verbi e non aggettivi. Separare l’OSSERVAZIONE DESCRITTIVA dalle RIFLESSIONI e da eventuali COMMENTI che si possono fare dopo l’osservazione. Le riflessioni possono essere formulate anche sotto forma di domanda. Assumere l’atteggiamento di ‘sostare’ nella domanda. Avanzare ipotesi di miglioramento della pratica educativa osservata, degli strumenti e delle strategie utilizzate.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348"/>
        </w:tabs>
        <w:jc w:val="both"/>
        <w:rPr>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9" w:lineRule="auto"/>
        <w:ind w:left="720" w:hanging="720"/>
        <w:rPr>
          <w:b w:val="1"/>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9" w:lineRule="auto"/>
        <w:ind w:left="720" w:hanging="720"/>
        <w:rPr>
          <w:b w:val="1"/>
          <w:sz w:val="24"/>
          <w:szCs w:val="24"/>
        </w:rPr>
      </w:pPr>
      <w:r w:rsidDel="00000000" w:rsidR="00000000" w:rsidRPr="00000000">
        <w:rPr>
          <w:b w:val="1"/>
          <w:sz w:val="28"/>
          <w:szCs w:val="28"/>
          <w:rtl w:val="0"/>
        </w:rPr>
        <w:t xml:space="preserve">Nota al termine dell’osservazione: </w:t>
      </w:r>
      <w:r w:rsidDel="00000000" w:rsidR="00000000" w:rsidRPr="00000000">
        <w:rPr>
          <w:b w:val="1"/>
          <w:sz w:val="24"/>
          <w:szCs w:val="24"/>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9" w:lineRule="auto"/>
        <w:ind w:left="720" w:hanging="720"/>
        <w:rPr>
          <w:b w:val="1"/>
          <w:sz w:val="24"/>
          <w:szCs w:val="24"/>
        </w:rPr>
      </w:pPr>
      <w:r w:rsidDel="00000000" w:rsidR="00000000" w:rsidRPr="00000000">
        <w:rPr>
          <w:rtl w:val="0"/>
        </w:rPr>
      </w:r>
    </w:p>
    <w:p w:rsidR="00000000" w:rsidDel="00000000" w:rsidP="00000000" w:rsidRDefault="00000000" w:rsidRPr="00000000" w14:paraId="00000019">
      <w:pPr>
        <w:spacing w:line="261" w:lineRule="auto"/>
        <w:jc w:val="both"/>
        <w:rPr>
          <w:i w:val="1"/>
          <w:sz w:val="24"/>
          <w:szCs w:val="24"/>
        </w:rPr>
      </w:pPr>
      <w:r w:rsidDel="00000000" w:rsidR="00000000" w:rsidRPr="00000000">
        <w:rPr>
          <w:i w:val="1"/>
          <w:sz w:val="24"/>
          <w:szCs w:val="24"/>
          <w:rtl w:val="0"/>
        </w:rPr>
        <w:t xml:space="preserve">Le osservazioni raccolte saranno oggetto di condivisione e confronto in sede di CdC o Team Docenti; i facilitatori, le barriere, i punti di forza e di debolezza individuati, serviranno ad apportare modifiche al contesto, alle metodologie, alle attività e agli strumenti proposti. Rese operative le modifiche concordate, si procederà a verificare e valutare le variabili inserite.</w:t>
      </w:r>
    </w:p>
    <w:p w:rsidR="00000000" w:rsidDel="00000000" w:rsidP="00000000" w:rsidRDefault="00000000" w:rsidRPr="00000000" w14:paraId="0000001A">
      <w:pPr>
        <w:spacing w:line="261"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tabs>
          <w:tab w:val="left" w:leader="none" w:pos="1205"/>
          <w:tab w:val="left" w:leader="none" w:pos="547"/>
        </w:tabs>
        <w:spacing w:before="1" w:line="235" w:lineRule="auto"/>
        <w:ind w:left="720" w:firstLine="0"/>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188315</wp:posOffset>
            </wp:positionV>
            <wp:extent cx="6417000" cy="4229100"/>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17000" cy="4229100"/>
                    </a:xfrm>
                    <a:prstGeom prst="rect"/>
                    <a:ln/>
                  </pic:spPr>
                </pic:pic>
              </a:graphicData>
            </a:graphic>
          </wp:anchor>
        </w:drawing>
      </w:r>
    </w:p>
    <w:p w:rsidR="00000000" w:rsidDel="00000000" w:rsidP="00000000" w:rsidRDefault="00000000" w:rsidRPr="00000000" w14:paraId="0000001C">
      <w:pPr>
        <w:tabs>
          <w:tab w:val="left" w:leader="none" w:pos="1205"/>
          <w:tab w:val="left" w:leader="none" w:pos="547"/>
        </w:tabs>
        <w:spacing w:before="1" w:line="235" w:lineRule="auto"/>
        <w:jc w:val="center"/>
        <w:rPr>
          <w:color w:val="0e0e0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spacing w:before="89" w:lineRule="auto"/>
        <w:ind w:left="0" w:firstLine="0"/>
        <w:jc w:val="center"/>
        <w:rPr>
          <w:color w:val="000000"/>
          <w:sz w:val="24"/>
          <w:szCs w:val="24"/>
        </w:rPr>
      </w:pPr>
      <w:r w:rsidDel="00000000" w:rsidR="00000000" w:rsidRPr="00000000">
        <w:rPr>
          <w:b w:val="1"/>
          <w:sz w:val="28"/>
          <w:szCs w:val="28"/>
          <w:rtl w:val="0"/>
        </w:rPr>
        <w:t xml:space="preserve">PROTOCOLLO OSSERVATIVO</w:t>
      </w:r>
      <w:r w:rsidDel="00000000" w:rsidR="00000000" w:rsidRPr="00000000">
        <w:rPr>
          <w:rtl w:val="0"/>
        </w:rPr>
      </w:r>
    </w:p>
    <w:p w:rsidR="00000000" w:rsidDel="00000000" w:rsidP="00000000" w:rsidRDefault="00000000" w:rsidRPr="00000000" w14:paraId="0000001E">
      <w:pPr>
        <w:tabs>
          <w:tab w:val="left" w:leader="none" w:pos="348"/>
        </w:tabs>
        <w:spacing w:before="195" w:lineRule="auto"/>
        <w:rPr>
          <w:sz w:val="24"/>
          <w:szCs w:val="24"/>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gridCol w:w="5025"/>
        <w:tblGridChange w:id="0">
          <w:tblGrid>
            <w:gridCol w:w="5055"/>
            <w:gridCol w:w="502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F">
            <w:pPr>
              <w:tabs>
                <w:tab w:val="left" w:leader="none" w:pos="348"/>
              </w:tabs>
              <w:spacing w:after="120" w:before="120" w:lineRule="auto"/>
              <w:rPr>
                <w:b w:val="1"/>
                <w:sz w:val="24"/>
                <w:szCs w:val="24"/>
              </w:rPr>
            </w:pPr>
            <w:r w:rsidDel="00000000" w:rsidR="00000000" w:rsidRPr="00000000">
              <w:rPr>
                <w:b w:val="1"/>
                <w:sz w:val="24"/>
                <w:szCs w:val="24"/>
                <w:rtl w:val="0"/>
              </w:rPr>
              <w:t xml:space="preserve">Classe/Sezione</w:t>
            </w:r>
          </w:p>
        </w:tc>
      </w:tr>
      <w:tr>
        <w:trPr>
          <w:cantSplit w:val="0"/>
          <w:trHeight w:val="44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1">
            <w:pPr>
              <w:tabs>
                <w:tab w:val="left" w:leader="none" w:pos="348"/>
              </w:tabs>
              <w:spacing w:after="120" w:before="120" w:lineRule="auto"/>
              <w:rPr>
                <w:b w:val="1"/>
                <w:sz w:val="24"/>
                <w:szCs w:val="24"/>
              </w:rPr>
            </w:pPr>
            <w:r w:rsidDel="00000000" w:rsidR="00000000" w:rsidRPr="00000000">
              <w:rPr>
                <w:b w:val="1"/>
                <w:sz w:val="24"/>
                <w:szCs w:val="24"/>
                <w:rtl w:val="0"/>
              </w:rPr>
              <w:t xml:space="preserve">Alunna/o</w:t>
            </w:r>
          </w:p>
        </w:tc>
      </w:tr>
      <w:tr>
        <w:trPr>
          <w:cantSplit w:val="0"/>
          <w:trHeight w:val="44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3">
            <w:pPr>
              <w:tabs>
                <w:tab w:val="left" w:leader="none" w:pos="348"/>
              </w:tabs>
              <w:spacing w:after="120" w:before="120" w:lineRule="auto"/>
              <w:rPr>
                <w:b w:val="1"/>
                <w:sz w:val="24"/>
                <w:szCs w:val="24"/>
              </w:rPr>
            </w:pPr>
            <w:r w:rsidDel="00000000" w:rsidR="00000000" w:rsidRPr="00000000">
              <w:rPr>
                <w:b w:val="1"/>
                <w:sz w:val="24"/>
                <w:szCs w:val="24"/>
                <w:rtl w:val="0"/>
              </w:rPr>
              <w:t xml:space="preserve">Docente</w:t>
            </w:r>
          </w:p>
        </w:tc>
      </w:tr>
      <w:tr>
        <w:trPr>
          <w:cantSplit w:val="0"/>
          <w:trHeight w:val="44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5">
            <w:pPr>
              <w:tabs>
                <w:tab w:val="left" w:leader="none" w:pos="348"/>
              </w:tabs>
              <w:spacing w:after="120" w:before="120" w:lineRule="auto"/>
              <w:rPr>
                <w:b w:val="1"/>
                <w:sz w:val="24"/>
                <w:szCs w:val="24"/>
              </w:rPr>
            </w:pPr>
            <w:r w:rsidDel="00000000" w:rsidR="00000000" w:rsidRPr="00000000">
              <w:rPr>
                <w:b w:val="1"/>
                <w:sz w:val="24"/>
                <w:szCs w:val="24"/>
                <w:rtl w:val="0"/>
              </w:rPr>
              <w:t xml:space="preserve">Data</w:t>
            </w:r>
          </w:p>
        </w:tc>
      </w:tr>
      <w:tr>
        <w:trPr>
          <w:cantSplit w:val="0"/>
          <w:trHeight w:val="44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7">
            <w:pPr>
              <w:tabs>
                <w:tab w:val="left" w:leader="none" w:pos="5527"/>
                <w:tab w:val="left" w:leader="none" w:pos="348"/>
              </w:tabs>
              <w:spacing w:after="120" w:before="120" w:lineRule="auto"/>
              <w:rPr>
                <w:b w:val="1"/>
                <w:sz w:val="24"/>
                <w:szCs w:val="24"/>
              </w:rPr>
            </w:pPr>
            <w:r w:rsidDel="00000000" w:rsidR="00000000" w:rsidRPr="00000000">
              <w:rPr>
                <w:b w:val="1"/>
                <w:sz w:val="24"/>
                <w:szCs w:val="24"/>
                <w:rtl w:val="0"/>
              </w:rPr>
              <w:t xml:space="preserve">Ora inizio</w:t>
            </w:r>
          </w:p>
        </w:tc>
      </w:tr>
      <w:tr>
        <w:trPr>
          <w:cantSplit w:val="0"/>
          <w:trHeight w:val="44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9">
            <w:pPr>
              <w:tabs>
                <w:tab w:val="left" w:leader="none" w:pos="5527"/>
                <w:tab w:val="left" w:leader="none" w:pos="348"/>
              </w:tabs>
              <w:spacing w:after="120" w:before="120" w:lineRule="auto"/>
              <w:rPr>
                <w:b w:val="1"/>
                <w:sz w:val="24"/>
                <w:szCs w:val="24"/>
              </w:rPr>
            </w:pPr>
            <w:r w:rsidDel="00000000" w:rsidR="00000000" w:rsidRPr="00000000">
              <w:rPr>
                <w:b w:val="1"/>
                <w:sz w:val="24"/>
                <w:szCs w:val="24"/>
                <w:rtl w:val="0"/>
              </w:rPr>
              <w:t xml:space="preserve">Ora fine</w:t>
            </w:r>
          </w:p>
        </w:tc>
      </w:tr>
      <w:tr>
        <w:trPr>
          <w:cantSplit w:val="0"/>
          <w:trHeight w:val="480"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B">
            <w:pPr>
              <w:tabs>
                <w:tab w:val="left" w:leader="none" w:pos="348"/>
              </w:tabs>
              <w:spacing w:before="195" w:lineRule="auto"/>
              <w:rPr>
                <w:b w:val="1"/>
                <w:sz w:val="28"/>
                <w:szCs w:val="28"/>
              </w:rPr>
            </w:pPr>
            <w:r w:rsidDel="00000000" w:rsidR="00000000" w:rsidRPr="00000000">
              <w:rPr>
                <w:b w:val="1"/>
                <w:sz w:val="24"/>
                <w:szCs w:val="24"/>
                <w:rtl w:val="0"/>
              </w:rPr>
              <w:t xml:space="preserve">Modalità e strumenti per l’osservazione:</w:t>
            </w:r>
            <w:r w:rsidDel="00000000" w:rsidR="00000000" w:rsidRPr="00000000">
              <w:rPr>
                <w:rtl w:val="0"/>
              </w:rPr>
            </w:r>
          </w:p>
          <w:p w:rsidR="00000000" w:rsidDel="00000000" w:rsidP="00000000" w:rsidRDefault="00000000" w:rsidRPr="00000000" w14:paraId="0000002C">
            <w:pPr>
              <w:tabs>
                <w:tab w:val="left" w:leader="none" w:pos="525"/>
              </w:tabs>
              <w:spacing w:before="120" w:line="220" w:lineRule="auto"/>
              <w:rPr>
                <w:sz w:val="20"/>
                <w:szCs w:val="20"/>
              </w:rPr>
            </w:pPr>
            <w:r w:rsidDel="00000000" w:rsidR="00000000" w:rsidRPr="00000000">
              <w:rPr>
                <w:rtl w:val="0"/>
              </w:rPr>
            </w:r>
          </w:p>
        </w:tc>
      </w:tr>
      <w:tr>
        <w:trPr>
          <w:cantSplit w:val="0"/>
          <w:trHeight w:val="955"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1332"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0">
            <w:pPr>
              <w:tabs>
                <w:tab w:val="left" w:leader="none" w:pos="348"/>
              </w:tabs>
              <w:spacing w:before="195" w:lineRule="auto"/>
              <w:rPr>
                <w:b w:val="1"/>
                <w:sz w:val="28"/>
                <w:szCs w:val="28"/>
              </w:rPr>
            </w:pPr>
            <w:r w:rsidDel="00000000" w:rsidR="00000000" w:rsidRPr="00000000">
              <w:rPr>
                <w:b w:val="1"/>
                <w:sz w:val="24"/>
                <w:szCs w:val="24"/>
                <w:rtl w:val="0"/>
              </w:rPr>
              <w:t xml:space="preserve">Descrizione del contesto:</w:t>
            </w:r>
            <w:r w:rsidDel="00000000" w:rsidR="00000000" w:rsidRPr="00000000">
              <w:rPr>
                <w:rtl w:val="0"/>
              </w:rPr>
            </w:r>
          </w:p>
          <w:p w:rsidR="00000000" w:rsidDel="00000000" w:rsidP="00000000" w:rsidRDefault="00000000" w:rsidRPr="00000000" w14:paraId="00000031">
            <w:pPr>
              <w:tabs>
                <w:tab w:val="left" w:leader="none" w:pos="348"/>
              </w:tabs>
              <w:spacing w:before="195" w:lineRule="auto"/>
              <w:rPr>
                <w:b w:val="1"/>
                <w:sz w:val="28"/>
                <w:szCs w:val="28"/>
              </w:rPr>
            </w:pPr>
            <w:r w:rsidDel="00000000" w:rsidR="00000000" w:rsidRPr="00000000">
              <w:rPr>
                <w:rtl w:val="0"/>
              </w:rPr>
            </w:r>
          </w:p>
        </w:tc>
      </w:tr>
      <w:tr>
        <w:trPr>
          <w:cantSplit w:val="0"/>
          <w:trHeight w:val="480" w:hRule="atLeast"/>
          <w:tblHeader w:val="0"/>
        </w:trPr>
        <w:tc>
          <w:tcPr>
            <w:gridSpan w:val="2"/>
            <w:vMerge w:val="restart"/>
            <w:shd w:fill="auto" w:val="clear"/>
            <w:tcMar>
              <w:top w:w="100.0" w:type="dxa"/>
              <w:left w:w="100.0" w:type="dxa"/>
              <w:bottom w:w="100.0" w:type="dxa"/>
              <w:right w:w="100.0" w:type="dxa"/>
            </w:tcMar>
          </w:tcPr>
          <w:p w:rsidR="00000000" w:rsidDel="00000000" w:rsidP="00000000" w:rsidRDefault="00000000" w:rsidRPr="00000000" w14:paraId="00000033">
            <w:pPr>
              <w:tabs>
                <w:tab w:val="left" w:leader="none" w:pos="348"/>
              </w:tabs>
              <w:spacing w:before="195" w:lineRule="auto"/>
              <w:rPr>
                <w:i w:val="1"/>
                <w:sz w:val="20"/>
                <w:szCs w:val="20"/>
              </w:rPr>
            </w:pPr>
            <w:r w:rsidDel="00000000" w:rsidR="00000000" w:rsidRPr="00000000">
              <w:rPr>
                <w:b w:val="1"/>
                <w:sz w:val="24"/>
                <w:szCs w:val="24"/>
                <w:rtl w:val="0"/>
              </w:rPr>
              <w:t xml:space="preserve">Focus dell’osservazione:</w:t>
            </w: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465" w:hRule="atLeast"/>
          <w:tblHeader w:val="0"/>
        </w:trPr>
        <w:tc>
          <w:tcPr>
            <w:gridSpan w:val="2"/>
            <w:vMerge w:val="continue"/>
            <w:shd w:fill="auto" w:val="clear"/>
            <w:tcMar>
              <w:top w:w="100.0" w:type="dxa"/>
              <w:left w:w="100.0" w:type="dxa"/>
              <w:bottom w:w="100.0" w:type="dxa"/>
              <w:right w:w="100.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c>
      </w:tr>
      <w:tr>
        <w:trPr>
          <w:cantSplit w:val="0"/>
          <w:trHeight w:val="37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tabs>
                <w:tab w:val="left" w:leader="none" w:pos="348"/>
              </w:tabs>
              <w:rPr>
                <w:b w:val="1"/>
                <w:sz w:val="28"/>
                <w:szCs w:val="28"/>
              </w:rPr>
            </w:pPr>
            <w:r w:rsidDel="00000000" w:rsidR="00000000" w:rsidRPr="00000000">
              <w:rPr>
                <w:b w:val="1"/>
                <w:sz w:val="28"/>
                <w:szCs w:val="28"/>
                <w:rtl w:val="0"/>
              </w:rPr>
              <w:t xml:space="preserve">Osservazioni</w:t>
            </w:r>
          </w:p>
          <w:p w:rsidR="00000000" w:rsidDel="00000000" w:rsidP="00000000" w:rsidRDefault="00000000" w:rsidRPr="00000000" w14:paraId="0000003A">
            <w:pPr>
              <w:tabs>
                <w:tab w:val="left" w:leader="none" w:pos="348"/>
              </w:tabs>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rPr>
                <w:b w:val="1"/>
                <w:sz w:val="28"/>
                <w:szCs w:val="28"/>
              </w:rPr>
            </w:pPr>
            <w:r w:rsidDel="00000000" w:rsidR="00000000" w:rsidRPr="00000000">
              <w:rPr>
                <w:b w:val="1"/>
                <w:sz w:val="28"/>
                <w:szCs w:val="28"/>
                <w:rtl w:val="0"/>
              </w:rPr>
              <w:t xml:space="preserve">Riflessioni</w:t>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205"/>
          <w:tab w:val="left" w:leader="none" w:pos="547"/>
        </w:tabs>
        <w:spacing w:before="1" w:line="235" w:lineRule="auto"/>
        <w:ind w:left="1194" w:firstLine="0"/>
        <w:jc w:val="both"/>
        <w:rPr>
          <w:sz w:val="24"/>
          <w:szCs w:val="24"/>
        </w:rPr>
      </w:pPr>
      <w:r w:rsidDel="00000000" w:rsidR="00000000" w:rsidRPr="00000000">
        <w:rPr>
          <w:rtl w:val="0"/>
        </w:rPr>
      </w:r>
    </w:p>
    <w:sectPr>
      <w:pgSz w:h="16840" w:w="11910" w:orient="portrait"/>
      <w:pgMar w:bottom="280" w:top="1133" w:left="940" w:right="86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81" w:hanging="382"/>
    </w:pPr>
    <w:rPr>
      <w:sz w:val="26"/>
      <w:szCs w:val="26"/>
    </w:rPr>
  </w:style>
  <w:style w:type="paragraph" w:styleId="Heading2">
    <w:name w:val="heading 2"/>
    <w:basedOn w:val="Normal"/>
    <w:next w:val="Normal"/>
    <w:pPr>
      <w:ind w:left="269"/>
    </w:pPr>
    <w:rPr>
      <w:sz w:val="25"/>
      <w:szCs w:val="25"/>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uiPriority w:val="1"/>
    <w:qFormat w:val="1"/>
    <w:rPr>
      <w:lang w:eastAsia="en-US"/>
    </w:rPr>
  </w:style>
  <w:style w:type="paragraph" w:styleId="Titolo1">
    <w:name w:val="heading 1"/>
    <w:basedOn w:val="Normale"/>
    <w:uiPriority w:val="1"/>
    <w:qFormat w:val="1"/>
    <w:pPr>
      <w:ind w:left="1181" w:hanging="382"/>
      <w:outlineLvl w:val="0"/>
    </w:pPr>
    <w:rPr>
      <w:sz w:val="26"/>
      <w:szCs w:val="26"/>
    </w:rPr>
  </w:style>
  <w:style w:type="paragraph" w:styleId="Titolo2">
    <w:name w:val="heading 2"/>
    <w:basedOn w:val="Normale"/>
    <w:uiPriority w:val="1"/>
    <w:qFormat w:val="1"/>
    <w:pPr>
      <w:ind w:left="269"/>
      <w:outlineLvl w:val="1"/>
    </w:pPr>
    <w:rPr>
      <w:sz w:val="25"/>
      <w:szCs w:val="25"/>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4"/>
      <w:szCs w:val="24"/>
    </w:rPr>
  </w:style>
  <w:style w:type="paragraph" w:styleId="Paragrafoelenco">
    <w:name w:val="List Paragraph"/>
    <w:basedOn w:val="Normale"/>
    <w:uiPriority w:val="1"/>
    <w:qFormat w:val="1"/>
    <w:pPr>
      <w:ind w:left="838" w:hanging="368"/>
    </w:pPr>
    <w:rPr>
      <w:rFonts w:ascii="Palatino Linotype" w:cs="Palatino Linotype" w:eastAsia="Palatino Linotype" w:hAnsi="Palatino Linotype"/>
    </w:rPr>
  </w:style>
  <w:style w:type="paragraph" w:styleId="TableParagraph" w:customStyle="1">
    <w:name w:val="Table Paragraph"/>
    <w:basedOn w:val="Normale"/>
    <w:uiPriority w:val="1"/>
    <w:qFormat w:val="1"/>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K3acUT2tJy2iBQnWSfPAMWEXEw==">AMUW2mU2ux1CgsdfuUQmyH8TLGx0I4xsvI541MT7J8BWwGL3lM/HpLmOx1ZMcF9ykmc+ydq8/uVf3Qqu3tRhePl70HiZuHnN31TkCjJhzS+oU7t+CK2rEoQ2bf5HJwqKvnOc8OABzoNl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2022-10-03T06:58:00Z</dcterms:created>
  <dc:creator>Utente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LastSaved">
    <vt:filetime>2022-10-03T00:00:00Z</vt:filetime>
  </property>
</Properties>
</file>